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EB8" w:rsidRDefault="007A7EB8" w:rsidP="007A7EB8">
      <w:r>
        <w:t xml:space="preserve">Лекция </w:t>
      </w:r>
      <w:r>
        <w:t xml:space="preserve"> 4. Санитарно-эпидемиологические требования к технологическим процессам, оборудованию и рабочим местам на производственных объектах</w:t>
      </w:r>
    </w:p>
    <w:p w:rsidR="007A7EB8" w:rsidRDefault="007A7EB8" w:rsidP="007A7EB8">
      <w:r>
        <w:t xml:space="preserve">      </w:t>
      </w:r>
      <w:bookmarkStart w:id="0" w:name="_GoBack"/>
      <w:bookmarkEnd w:id="0"/>
      <w:r>
        <w:t xml:space="preserve">      149. При разработке и эксплуатации технологических процессов и производственного оборудования предусматривается:</w:t>
      </w:r>
    </w:p>
    <w:p w:rsidR="007A7EB8" w:rsidRDefault="007A7EB8" w:rsidP="007A7EB8">
      <w:r>
        <w:t xml:space="preserve">      1) ограничение содержания примесей вредных веществ в исходных и конечных продуктах, выпуск конечных продуктов в не пылящих формах;</w:t>
      </w:r>
    </w:p>
    <w:p w:rsidR="007A7EB8" w:rsidRDefault="007A7EB8" w:rsidP="007A7EB8">
      <w:r>
        <w:t xml:space="preserve">      2) применение технологии производства, исключающие контакт работающих лиц с вредными производственными факторами;</w:t>
      </w:r>
    </w:p>
    <w:p w:rsidR="007A7EB8" w:rsidRDefault="007A7EB8" w:rsidP="007A7EB8">
      <w:r>
        <w:t xml:space="preserve">      3) применение в конструкции оборудования решений и средств защиты, предотвращающих поступление (распространение) опасных и вредных производственных факторов в рабочую зону;</w:t>
      </w:r>
    </w:p>
    <w:p w:rsidR="007A7EB8" w:rsidRDefault="007A7EB8" w:rsidP="007A7EB8">
      <w:r>
        <w:t xml:space="preserve">      4) установка систем автоматического контроля, сигнализации и управления технологическим процессом на случай загрязнения воздуха рабочей зоны веществами с остронаправленным действием;</w:t>
      </w:r>
    </w:p>
    <w:p w:rsidR="007A7EB8" w:rsidRDefault="007A7EB8" w:rsidP="007A7EB8">
      <w:r>
        <w:t xml:space="preserve">      5) механизацию и автоматизацию погрузочно-разгрузочных работ;</w:t>
      </w:r>
    </w:p>
    <w:p w:rsidR="007A7EB8" w:rsidRDefault="007A7EB8" w:rsidP="007A7EB8">
      <w:r>
        <w:t xml:space="preserve">      6) своевременное удаление, обезвреживание технологических и вентиляционных выбросов, утилизацию и захоронение отходов производства;</w:t>
      </w:r>
    </w:p>
    <w:p w:rsidR="007A7EB8" w:rsidRDefault="007A7EB8" w:rsidP="007A7EB8">
      <w:r>
        <w:t xml:space="preserve">      7) коллективные и индивидуальные средства защиты от вредных веществ и факторов;</w:t>
      </w:r>
    </w:p>
    <w:p w:rsidR="007A7EB8" w:rsidRDefault="007A7EB8" w:rsidP="007A7EB8">
      <w:r>
        <w:t xml:space="preserve">      8) контроль уровней опасных и вредных производственных факторов на рабочих местах;</w:t>
      </w:r>
    </w:p>
    <w:p w:rsidR="007A7EB8" w:rsidRDefault="007A7EB8" w:rsidP="007A7EB8">
      <w:r>
        <w:t xml:space="preserve">      9) включение требований безопасности в нормативно-техническую документацию;</w:t>
      </w:r>
    </w:p>
    <w:p w:rsidR="007A7EB8" w:rsidRDefault="007A7EB8" w:rsidP="007A7EB8">
      <w:r>
        <w:t xml:space="preserve">      10) осуществление производственного контроля в соответствии с осуществляемой ими деятельностью;</w:t>
      </w:r>
    </w:p>
    <w:p w:rsidR="007A7EB8" w:rsidRDefault="007A7EB8" w:rsidP="007A7EB8">
      <w:r>
        <w:t xml:space="preserve">      11) получение санитарно-эпидемиологического заключения на изменения технологического процесса (увеличения производственной мощности, интенсификация процессов и производства и другие отклонения от утвержденного проекта), в соответствии с действующим законодательством в сфере санитарно-эпидемиологического благополучия населения.</w:t>
      </w:r>
    </w:p>
    <w:p w:rsidR="007A7EB8" w:rsidRDefault="007A7EB8" w:rsidP="007A7EB8">
      <w:r>
        <w:t xml:space="preserve">      150. В технологическом процессе используют химические вещества, разрешенные к применению в Республике Казахстан в соответствии со статьей 7-1 Кодекса.</w:t>
      </w:r>
    </w:p>
    <w:p w:rsidR="007A7EB8" w:rsidRDefault="007A7EB8" w:rsidP="007A7EB8">
      <w:r>
        <w:t xml:space="preserve">      151. Производственное оборудование, являющееся источником выделения влаги, герметизируется и снабжается автоматическими устройствами для слива.</w:t>
      </w:r>
    </w:p>
    <w:p w:rsidR="007A7EB8" w:rsidRDefault="007A7EB8" w:rsidP="007A7EB8">
      <w:r>
        <w:t xml:space="preserve">      152. </w:t>
      </w:r>
      <w:proofErr w:type="gramStart"/>
      <w:r>
        <w:t>Контроль за</w:t>
      </w:r>
      <w:proofErr w:type="gramEnd"/>
      <w:r>
        <w:t xml:space="preserve"> состоянием условий труда осуществляется с учетом особенностей технологического процесса, его изменений, реальных условий выполнения различных работ, ремонта оборудования, внедрения </w:t>
      </w:r>
      <w:r>
        <w:lastRenderedPageBreak/>
        <w:t>оздоровительных мероприятий. Измерение производственных факторов выполняется по действующим методикам.</w:t>
      </w:r>
    </w:p>
    <w:p w:rsidR="007A7EB8" w:rsidRDefault="007A7EB8" w:rsidP="007A7EB8">
      <w:r>
        <w:t xml:space="preserve">      На производственных объектах проводится производственный (ведомственный) контроль. Производственный (ведомственный) контроль осуществляется производственными или независимыми аккредитованными лабораториями. Результаты ведомственного контроля представляются в территориальные подразделения ведомства государственного органа в сфере санитарно-эпидемиологического благополучия населения на </w:t>
      </w:r>
      <w:proofErr w:type="spellStart"/>
      <w:r>
        <w:t>соответсвующей</w:t>
      </w:r>
      <w:proofErr w:type="spellEnd"/>
      <w:r>
        <w:t xml:space="preserve"> территории.</w:t>
      </w:r>
    </w:p>
    <w:p w:rsidR="007A7EB8" w:rsidRDefault="007A7EB8" w:rsidP="007A7EB8">
      <w:r>
        <w:t xml:space="preserve">      153. Производственный (ведомственный) контроль за содержанием основных вредных веществ в воздухе рабочей зоны на объектах осуществляется согласно Гигиенических нормативов к атмосферному воздуху в городских и сельских населенных пунктах, </w:t>
      </w:r>
      <w:proofErr w:type="gramStart"/>
      <w:r>
        <w:t>утверждаемыми</w:t>
      </w:r>
      <w:proofErr w:type="gramEnd"/>
      <w:r>
        <w:t xml:space="preserve"> в соответствии с пунктом 6 статьи 144 Кодекса.</w:t>
      </w:r>
    </w:p>
    <w:p w:rsidR="007A7EB8" w:rsidRDefault="007A7EB8" w:rsidP="007A7EB8">
      <w:r>
        <w:t xml:space="preserve">      Производственный (ведомственный) контроль содержания основных вредных веществ в воздухе рабочей зоны, необходимо проводить в соответствии с перечнем основных вредных веществ, подлежащих лабораторному производственному контролю в воздухе рабочей зоны, и дополняется исходя из веществ, выделяемых в воздух рабочей зоны на отдельных этапах технологического процесса.</w:t>
      </w:r>
    </w:p>
    <w:p w:rsidR="007A7EB8" w:rsidRDefault="007A7EB8" w:rsidP="007A7EB8">
      <w:r>
        <w:t xml:space="preserve">      154. </w:t>
      </w:r>
      <w:proofErr w:type="gramStart"/>
      <w:r>
        <w:t>На рабочих местах у оборудования, являющегося источником инфра- и ультразвука, шума, общей или локальной вибрации, ионизирующих и не ионизирующих излучений не допускается превышения ПДУ в соответствии с Гигиеническими нормативами к физическим факторам, оказывающим воздействие на человека, к обеспечению радиационной безопасности и к радиационно-опасным объектам, утверждаемыми в соответствии с пунктом 6 статьи 144 Кодекса.</w:t>
      </w:r>
      <w:proofErr w:type="gramEnd"/>
    </w:p>
    <w:p w:rsidR="007A7EB8" w:rsidRDefault="007A7EB8" w:rsidP="007A7EB8">
      <w:r>
        <w:t xml:space="preserve">      155. Нормируемыми параметрами ионизирующего излучения являются основные дозовые пределы, приведенные в приложении 3 к настоящим Санитарным правилам.</w:t>
      </w:r>
    </w:p>
    <w:p w:rsidR="007A7EB8" w:rsidRDefault="007A7EB8" w:rsidP="007A7EB8">
      <w:r>
        <w:t xml:space="preserve">      К нормируемым параметрам ионизирующего излучения относятся:</w:t>
      </w:r>
    </w:p>
    <w:p w:rsidR="007A7EB8" w:rsidRDefault="007A7EB8" w:rsidP="007A7EB8">
      <w:r>
        <w:t xml:space="preserve">      </w:t>
      </w:r>
      <w:proofErr w:type="gramStart"/>
      <w:r>
        <w:t>1) предельно допустимые эквивалентные и эффективные дозы для лиц, которые постоянно или временно работают непосредственно с источниками ионизирующего излучения (категория А);</w:t>
      </w:r>
      <w:proofErr w:type="gramEnd"/>
    </w:p>
    <w:p w:rsidR="007A7EB8" w:rsidRDefault="007A7EB8" w:rsidP="007A7EB8">
      <w:r>
        <w:t xml:space="preserve">      2) предельно эквивалентные и эффективные дозы для лиц, неработающих с источниками ионизирующих излучений, но по условиям расположения рабочих мест или проживания, подвергающихся воздействию ионизирующего излучения, обусловленного деятельностью объектов (категория Б).</w:t>
      </w:r>
    </w:p>
    <w:p w:rsidR="007A7EB8" w:rsidRDefault="007A7EB8" w:rsidP="007A7EB8">
      <w:r>
        <w:t xml:space="preserve">      Дозовые пределы соответствуют действующим нормам радиационной безопасности при работах с радиоактивными веществами и другими источниками ионизирующих излучений.</w:t>
      </w:r>
    </w:p>
    <w:p w:rsidR="007A7EB8" w:rsidRDefault="007A7EB8" w:rsidP="007A7EB8">
      <w:r>
        <w:lastRenderedPageBreak/>
        <w:t xml:space="preserve">      156. </w:t>
      </w:r>
      <w:proofErr w:type="gramStart"/>
      <w:r>
        <w:t xml:space="preserve">Допустимые уровни ультрафиолетового облучения (далее – УФ) от производственных источников на рабочих местах принимаются с учетом спектрального состава излучения для областей: длинноволновой УФ-А – 400 – 315 </w:t>
      </w:r>
      <w:proofErr w:type="spellStart"/>
      <w:r>
        <w:t>нм</w:t>
      </w:r>
      <w:proofErr w:type="spellEnd"/>
      <w:r>
        <w:t xml:space="preserve">, средневолновой УФ-В – 315 – 280 </w:t>
      </w:r>
      <w:proofErr w:type="spellStart"/>
      <w:r>
        <w:t>нм</w:t>
      </w:r>
      <w:proofErr w:type="spellEnd"/>
      <w:r>
        <w:t xml:space="preserve">, коротковолновой УФ-С – 280 – 200 </w:t>
      </w:r>
      <w:proofErr w:type="spellStart"/>
      <w:r>
        <w:t>нм</w:t>
      </w:r>
      <w:proofErr w:type="spellEnd"/>
      <w:r>
        <w:t xml:space="preserve"> и соответствовать ПДУ согласно Гигиенических нормативов к физическим факторам, оказывающим воздействие на человека, утверждаемыми в соответствии с пунктом 6 статьи 144 Кодекса.</w:t>
      </w:r>
      <w:proofErr w:type="gramEnd"/>
    </w:p>
    <w:p w:rsidR="007A7EB8" w:rsidRDefault="007A7EB8" w:rsidP="007A7EB8">
      <w:r>
        <w:t xml:space="preserve">      Гигиенические нормативы интенсивности излучения установлены с учетом его продолжительности воздействия на </w:t>
      </w:r>
      <w:proofErr w:type="gramStart"/>
      <w:r>
        <w:t>работающих</w:t>
      </w:r>
      <w:proofErr w:type="gramEnd"/>
      <w:r>
        <w:t>. При этом</w:t>
      </w:r>
      <w:proofErr w:type="gramStart"/>
      <w:r>
        <w:t>,</w:t>
      </w:r>
      <w:proofErr w:type="gramEnd"/>
      <w:r>
        <w:t xml:space="preserve"> наличие специальной одежды, защищающей от излучения, головных уборов и использование средств защиты глаз является обязательным условием.</w:t>
      </w:r>
    </w:p>
    <w:p w:rsidR="007A7EB8" w:rsidRDefault="007A7EB8" w:rsidP="007A7EB8">
      <w:r>
        <w:t xml:space="preserve">      157. Требования пункта 160 настоящих Санитарных правил, распространяются на излучение, создаваемое источниками, имеющими температуру выше 2000 </w:t>
      </w:r>
      <w:proofErr w:type="spellStart"/>
      <w:r>
        <w:t>оС</w:t>
      </w:r>
      <w:proofErr w:type="spellEnd"/>
      <w:r>
        <w:t xml:space="preserve"> (электрические дуги, плазма, расплавленный металл, кварцевое стекло), люминесцентными источниками, используемыми в полиграфии, химическом и деревообрабатывающем производствах, сельском хозяйстве, при кино- и телесъемках, дефектоскопии, организациях здравоохранении и других отраслях производства.</w:t>
      </w:r>
    </w:p>
    <w:p w:rsidR="007A7EB8" w:rsidRDefault="007A7EB8" w:rsidP="007A7EB8">
      <w:r>
        <w:t xml:space="preserve">      Указанные нормативы не распространяются на УФ, </w:t>
      </w:r>
      <w:proofErr w:type="gramStart"/>
      <w:r>
        <w:t>генерируемое</w:t>
      </w:r>
      <w:proofErr w:type="gramEnd"/>
      <w:r>
        <w:t xml:space="preserve"> лазерами, используемое для обеззараживания сред при отсутствии обслуживающего персонала, а также применяемое в лечебных и профилактических целях.</w:t>
      </w:r>
    </w:p>
    <w:p w:rsidR="007A7EB8" w:rsidRDefault="007A7EB8" w:rsidP="007A7EB8">
      <w:r>
        <w:t xml:space="preserve">      158. Допустимая интенсивность УФ на рабочих при наличии незащищенных участков поверхности кожи не более 0,2 м</w:t>
      </w:r>
      <w:proofErr w:type="gramStart"/>
      <w:r>
        <w:t>2</w:t>
      </w:r>
      <w:proofErr w:type="gramEnd"/>
      <w:r>
        <w:t xml:space="preserve"> (лицо, шея, кисти рук), общей продолжительности воздействия излучения 50 % рабочей смены и длительности однократного облучения свыше 5 мин и более не должна превышать: 10,0 Ватт на квадратный метр (далее – Вт/м2) для области УФ-А; 0,01 Вт/м2 для области УФ-В.</w:t>
      </w:r>
    </w:p>
    <w:p w:rsidR="007A7EB8" w:rsidRDefault="007A7EB8" w:rsidP="007A7EB8">
      <w:r>
        <w:t xml:space="preserve">      159. Допустимая интенсивность облучения работников, при защите всей поверхности кожи, не превышает в области </w:t>
      </w:r>
      <w:proofErr w:type="gramStart"/>
      <w:r>
        <w:t>УФ-В</w:t>
      </w:r>
      <w:proofErr w:type="gramEnd"/>
      <w:r>
        <w:t>: УФ-С 1 Вт/м</w:t>
      </w:r>
      <w:proofErr w:type="gramStart"/>
      <w:r>
        <w:t>2</w:t>
      </w:r>
      <w:proofErr w:type="gramEnd"/>
      <w:r>
        <w:t xml:space="preserve"> при продолжительности воздействия в течение рабочей смены.</w:t>
      </w:r>
    </w:p>
    <w:p w:rsidR="007A7EB8" w:rsidRDefault="007A7EB8" w:rsidP="007A7EB8">
      <w:r>
        <w:t xml:space="preserve">      160. Для правильного расчета оптимальных и допустимых параметров микроклимата в закрытых производственных помещениях необходимо исходить как из показателей, характеризующих метеорологические условия (температура воздуха, относительная влажность, скорость движения воздуха, интенсивность теплового излучения), так и из данных об энергетических затратах.</w:t>
      </w:r>
    </w:p>
    <w:p w:rsidR="007A7EB8" w:rsidRDefault="007A7EB8" w:rsidP="007A7EB8">
      <w:r>
        <w:t>5. Санитарно-эпидемиологические требования к отоплению, вентиляции и кондиционированию воздуха производственных объектов</w:t>
      </w:r>
    </w:p>
    <w:p w:rsidR="007A7EB8" w:rsidRDefault="007A7EB8" w:rsidP="007A7EB8">
      <w:r>
        <w:lastRenderedPageBreak/>
        <w:t xml:space="preserve">      Сноска. Заголовок главы 5 - в редакции приказа Министра здравоохранения РК от 05.07.2020 № Қ</w:t>
      </w:r>
      <w:proofErr w:type="gramStart"/>
      <w:r>
        <w:t>Р</w:t>
      </w:r>
      <w:proofErr w:type="gramEnd"/>
      <w:r>
        <w:t xml:space="preserve"> ДСМ-78/2020 (вводится в действие со дня его первого официального опубликования).</w:t>
      </w:r>
    </w:p>
    <w:p w:rsidR="007A7EB8" w:rsidRDefault="007A7EB8" w:rsidP="007A7EB8">
      <w:r>
        <w:t xml:space="preserve">      161. </w:t>
      </w:r>
      <w:proofErr w:type="gramStart"/>
      <w:r>
        <w:t>Системы отопления, вентиляции и кондиционирования воздуха в производственных зданиях, помещениях и сооружениях, включая помещения пультов управления, кабин крановщиков и другие изолированные помещения, оборудуются с учетом необходимости обеспечения в рабочей зоне постоянных и непостоянных рабочих мест во время трудовой деятельности нормативных параметров воздушной среды по показателям температуры, влажности, скорости движения воздуха, содержания вредных веществ, ионизации в соответствии с Гигиеническими нормативами к</w:t>
      </w:r>
      <w:proofErr w:type="gramEnd"/>
      <w:r>
        <w:t xml:space="preserve"> физическим факторам, оказывающим воздействие на человека и к атмосферному воздуху в городских и сельских населенных пунктах, утверждаемые в соответствии с пунктом 6 статьи 144 Кодекса.</w:t>
      </w:r>
    </w:p>
    <w:p w:rsidR="007A7EB8" w:rsidRDefault="007A7EB8" w:rsidP="007A7EB8">
      <w:r>
        <w:t xml:space="preserve">      162. Производственные и вспомогательные помещения оборудуются естественной, механической </w:t>
      </w:r>
      <w:proofErr w:type="spellStart"/>
      <w:r>
        <w:t>общеобменной</w:t>
      </w:r>
      <w:proofErr w:type="spellEnd"/>
      <w:r>
        <w:t xml:space="preserve"> приточно-вытяжной вентиляцией. Вновь оборудованные, реконструированные, капитально отремонтированные вентиляционные установки подвергаются приемочным инструментальным испытаниям с определением их эффективности.</w:t>
      </w:r>
    </w:p>
    <w:p w:rsidR="007A7EB8" w:rsidRDefault="007A7EB8" w:rsidP="007A7EB8">
      <w:r>
        <w:t xml:space="preserve">      163. Механическая вентиляция предусматривается для помещений и отдельных участков, в которых нормируемые микроклиматические параметры и содержание вредных веществ в воздухе рабочей зоны не обеспечиваются естественной вентиляцией, а также для помещений и зон без естественного проветривания. Допускается использование совмещенной вентиляции – механической с частичным использованием притока или удаления воздуха.</w:t>
      </w:r>
    </w:p>
    <w:p w:rsidR="007A7EB8" w:rsidRDefault="007A7EB8" w:rsidP="007A7EB8">
      <w:r>
        <w:t xml:space="preserve">      164. Расход воздуха определяется расчетами с учетом неравномерности распределения вредных веществ, теплоты и влаги в объеме помещения.</w:t>
      </w:r>
    </w:p>
    <w:p w:rsidR="007A7EB8" w:rsidRDefault="007A7EB8" w:rsidP="007A7EB8">
      <w:r>
        <w:t xml:space="preserve">      165. При одновременном выделении в воздух рабочей зоны нескольких вредных веществ расход воздуха при расчете общей обменной вентиляции определяется по тому вредному веществу, для которого требуется подача наибольшего расхода воздуха.</w:t>
      </w:r>
    </w:p>
    <w:p w:rsidR="007A7EB8" w:rsidRDefault="007A7EB8" w:rsidP="007A7EB8">
      <w:r>
        <w:t xml:space="preserve">      166. </w:t>
      </w:r>
      <w:proofErr w:type="gramStart"/>
      <w:r>
        <w:t xml:space="preserve">При наличии данных об однонаправленном действии на организм ряда веществ расчет </w:t>
      </w:r>
      <w:proofErr w:type="spellStart"/>
      <w:r>
        <w:t>общеобменной</w:t>
      </w:r>
      <w:proofErr w:type="spellEnd"/>
      <w:r>
        <w:t xml:space="preserve"> вентиляции производится путем суммирования расходов воздуха необходимых для разбавления каждого вещества в отдельности до его ПДК в соответствии с Гигиеническими нормативами к атмосферному воздуху в городских и сельских населенных пунктах, утверждаемыми в соответствии с пунктом 6 статьи 144 Кодекса.</w:t>
      </w:r>
      <w:proofErr w:type="gramEnd"/>
    </w:p>
    <w:p w:rsidR="007A7EB8" w:rsidRDefault="007A7EB8" w:rsidP="007A7EB8">
      <w:r>
        <w:lastRenderedPageBreak/>
        <w:t xml:space="preserve">      167. Естественная или механическая вентиляция на производственных объектах обеспечивает подачу наружного воздуха на одного работающего в соответствии с приложением 4 к настоящим Санитарным правилам.</w:t>
      </w:r>
    </w:p>
    <w:p w:rsidR="007A7EB8" w:rsidRDefault="007A7EB8" w:rsidP="007A7EB8">
      <w:r>
        <w:t xml:space="preserve">      168. </w:t>
      </w:r>
      <w:proofErr w:type="gramStart"/>
      <w:r>
        <w:t>Концентрации вредных веществ в воздухе, при поступлении внутрь зданий и сооружений через приемные отверстия систем вентиляции и кондиционирования воздуха и через проемы для естественной приточной вентиляции, не превышают 30 % ПДК для воздуха рабочей зоны в соответствии с Гигиеническими нормативами к атмосферному воздуху в городских и сельских населенных пунктах, утверждаемыми в соответствии с пунктом 6 статьи 144 Кодекса.</w:t>
      </w:r>
      <w:proofErr w:type="gramEnd"/>
    </w:p>
    <w:p w:rsidR="007A7EB8" w:rsidRDefault="007A7EB8" w:rsidP="007A7EB8">
      <w:r>
        <w:t xml:space="preserve">      169. При объединении в одном здании производств или смежных помещений с выделением вредных веществ различных классов опасности для помещений с содержанием наиболее токсичных вредных веществ необходимо предусмотреть преобладание вытяжки над организованным притоком.</w:t>
      </w:r>
    </w:p>
    <w:p w:rsidR="007A7EB8" w:rsidRDefault="007A7EB8" w:rsidP="007A7EB8">
      <w:r>
        <w:t xml:space="preserve">      170. В многоэтажных производственных зданиях монтажные проемы перекрытия площадок необходимо снабжать изолирующими укрытиями, а воздухообмен рассчитываться раздельно для каждого этажа.</w:t>
      </w:r>
    </w:p>
    <w:p w:rsidR="007A7EB8" w:rsidRDefault="007A7EB8" w:rsidP="007A7EB8">
      <w:r>
        <w:t xml:space="preserve">      171. Неорганизованный приток наружного воздуха для возмещения вытяжки в холодный период года (отрицательный дисбаланс вентиляции) допускается в объеме не более однократного воздухообмена в 1 ч в помещениях высотой 6 м и менее, а в помещениях высотой более 6 м – 6 кубических метров в час (далее – м3/ч) на 1 м</w:t>
      </w:r>
      <w:proofErr w:type="gramStart"/>
      <w:r>
        <w:t>2</w:t>
      </w:r>
      <w:proofErr w:type="gramEnd"/>
      <w:r>
        <w:t xml:space="preserve"> площади пола.</w:t>
      </w:r>
    </w:p>
    <w:p w:rsidR="007A7EB8" w:rsidRDefault="007A7EB8" w:rsidP="007A7EB8">
      <w:r>
        <w:t xml:space="preserve">      172. Неорганизованное поступление воздуха из смежных помещений допускается, если в них отсутствуют неприятно пахнущие вещества и содержание вредных веществ не превышает 30 % ПДК в воздухе рабочей зоны в соответствии с Гигиеническими нормативами к атмосферному воздуху в городских и сельских населенных пунктах, утверждаемыми в соответствии с пунктом 6 статьи 144 Кодекса.</w:t>
      </w:r>
    </w:p>
    <w:p w:rsidR="007A7EB8" w:rsidRDefault="007A7EB8" w:rsidP="007A7EB8">
      <w:r>
        <w:t xml:space="preserve">      173. Подача приточного воздуха предусматривается так, чтобы в чистые или менее загрязненные зоны помещения воздух не проходил через зоны более загрязненные.</w:t>
      </w:r>
    </w:p>
    <w:p w:rsidR="007A7EB8" w:rsidRDefault="007A7EB8" w:rsidP="007A7EB8">
      <w:r>
        <w:t xml:space="preserve">      174. Источники выделения вредных веществ (газы, пыль, теплота) оборудуются устройствами местной вытяжной вентиляции с местными отсосами, встроенными в технологическое оборудование либо максимально приближенными к источнику.</w:t>
      </w:r>
    </w:p>
    <w:p w:rsidR="007A7EB8" w:rsidRDefault="007A7EB8" w:rsidP="007A7EB8">
      <w:r>
        <w:t xml:space="preserve">      175. Количество вредных веществ, теплоты и влаги, выделяющихся в помещении или удаляемых местными отсосами, принимаются по данным технологии производства. При отсутствии необходимых данных используются результаты натурных исследований на аналогичных объектах или данных, полученных путем расчетов.</w:t>
      </w:r>
    </w:p>
    <w:p w:rsidR="007A7EB8" w:rsidRDefault="007A7EB8" w:rsidP="007A7EB8">
      <w:r>
        <w:lastRenderedPageBreak/>
        <w:t xml:space="preserve">      176. Местные отсосы, удаляющие вредные вещества 1 и 2 классов опасности от технологического оборудования, блокируются с этим оборудованием таким образом, чтобы оно не работало при бездействии местной вытяжной вентиляции.</w:t>
      </w:r>
    </w:p>
    <w:p w:rsidR="007A7EB8" w:rsidRDefault="007A7EB8" w:rsidP="007A7EB8">
      <w:r>
        <w:t xml:space="preserve">      177. Если остановка производственного процесса при выключении вытяжной вентиляции невозможна или при остановке оборудования (процесса) продолжается выделение вредных веществ в воздух помещений в концентрациях, превышающих ПДК для воздуха рабочей зоны, предусматривается устройство местных отсосов с резервными вентиляторами с автоматическим переключением режима работы.</w:t>
      </w:r>
    </w:p>
    <w:p w:rsidR="007A7EB8" w:rsidRDefault="007A7EB8" w:rsidP="007A7EB8">
      <w:r>
        <w:t xml:space="preserve">      178. </w:t>
      </w:r>
      <w:proofErr w:type="gramStart"/>
      <w:r>
        <w:t>Рециркуляцию воздуха для вентиляции, воздушного отопления и кондиционирования воздуха не предусматривается в помещениях, воздух которых содержит болезнетворные бактерии, вирусы или грибки, а также резко выраженные неприятные запахи или вредные вещества 1 и 2 классов опасности в соответствии с Гигиеническими нормативами к атмосферному воздуху в городских и сельских населенных пунктах, утверждаемыми в соответствии с пунктом 6 статьи 144 Кодекса.</w:t>
      </w:r>
      <w:proofErr w:type="gramEnd"/>
    </w:p>
    <w:p w:rsidR="007A7EB8" w:rsidRDefault="007A7EB8" w:rsidP="007A7EB8">
      <w:r>
        <w:t xml:space="preserve">      179. Рециркуляция воздуха допускается в помещениях, с выделением не более одного вредного вещества 3 и 4 класса опасности в соответствии с Гигиеническими нормативами к атмосферному воздуху в городских и сельских населенных пунктах, утверждаемыми в соответствии с пунктом 6 статьи 144 Кодекса.</w:t>
      </w:r>
    </w:p>
    <w:p w:rsidR="007A7EB8" w:rsidRDefault="007A7EB8" w:rsidP="007A7EB8">
      <w:r>
        <w:t xml:space="preserve">      180. Рециркуляцию при воздушном отоплении, не совмещенном с вентиляцией, допускается предусматривать, если отсутствуют выделения вредных веществ, возгоняющихся при соприкосновении с нагретыми поверхностями технологического оборудования и воздухонагревателями воздушного отопления.</w:t>
      </w:r>
    </w:p>
    <w:p w:rsidR="007A7EB8" w:rsidRDefault="007A7EB8" w:rsidP="007A7EB8">
      <w:r>
        <w:t xml:space="preserve">      181. Установки отопления, вентиляции и кондиционирования воздуха не создают на постоянных рабочих местах и в обслуживаемой зоне вспомогательных зданий шум и вибрацию, превышающих допустимые уровни.</w:t>
      </w:r>
    </w:p>
    <w:p w:rsidR="007A7EB8" w:rsidRDefault="007A7EB8" w:rsidP="007A7EB8">
      <w:r>
        <w:t xml:space="preserve">      182. В ходе контроля вентиляционных систем представляются следующие документы:</w:t>
      </w:r>
    </w:p>
    <w:p w:rsidR="007A7EB8" w:rsidRDefault="007A7EB8" w:rsidP="007A7EB8">
      <w:r>
        <w:t xml:space="preserve">      1) утвержденный в установленном порядке проект вентиляции, а также перечень отступлений от проекта;</w:t>
      </w:r>
    </w:p>
    <w:p w:rsidR="007A7EB8" w:rsidRDefault="007A7EB8" w:rsidP="007A7EB8">
      <w:r>
        <w:t xml:space="preserve">      2) акты осмотра и приемки скрытых работ;</w:t>
      </w:r>
    </w:p>
    <w:p w:rsidR="007A7EB8" w:rsidRDefault="007A7EB8" w:rsidP="007A7EB8">
      <w:r>
        <w:t xml:space="preserve">      3) протоколы технических испытаний и наладки вентиляционных систем (далее – </w:t>
      </w:r>
      <w:proofErr w:type="spellStart"/>
      <w:r>
        <w:t>вентсистем</w:t>
      </w:r>
      <w:proofErr w:type="spellEnd"/>
      <w:r>
        <w:t>);</w:t>
      </w:r>
    </w:p>
    <w:p w:rsidR="007A7EB8" w:rsidRDefault="007A7EB8" w:rsidP="007A7EB8">
      <w:r>
        <w:t xml:space="preserve">      4) паспорта </w:t>
      </w:r>
      <w:proofErr w:type="spellStart"/>
      <w:r>
        <w:t>вентсистем</w:t>
      </w:r>
      <w:proofErr w:type="spellEnd"/>
      <w:r>
        <w:t>;</w:t>
      </w:r>
    </w:p>
    <w:p w:rsidR="007A7EB8" w:rsidRDefault="007A7EB8" w:rsidP="007A7EB8">
      <w:r>
        <w:t xml:space="preserve">      5) графики планово-предупредительного ремонта, журналы его ремонта и эксплуатации вентиляционного оборудования.</w:t>
      </w:r>
    </w:p>
    <w:p w:rsidR="007A7EB8" w:rsidRDefault="007A7EB8" w:rsidP="007A7EB8">
      <w:r>
        <w:t xml:space="preserve">      183. Производственные и вспомогательные помещения оборудуются системой отопления.</w:t>
      </w:r>
    </w:p>
    <w:p w:rsidR="007A7EB8" w:rsidRDefault="007A7EB8" w:rsidP="007A7EB8">
      <w:r>
        <w:lastRenderedPageBreak/>
        <w:t xml:space="preserve">      Допускается использование автономных источников теплоснабжения (котельных) при наличии санитарно-эпидемиологического заключения территориального подразделения ведомства государственного органа в сфере санитарно-эпидемиологического благополучия населения на их строительство и эксплуатацию, в соответствии с пунктом 8 статьи 62 Кодекса.</w:t>
      </w:r>
    </w:p>
    <w:p w:rsidR="007A7EB8" w:rsidRDefault="007A7EB8" w:rsidP="007A7EB8">
      <w:r>
        <w:t xml:space="preserve">      184. Допускается теплоснабжение местными отопительными приборами одного или нескольких помещений площадью не более 5 % от общей площади отапливаемых помещений здания, для которых требования по отоплению отличаются от требований к основным помещениям.</w:t>
      </w:r>
    </w:p>
    <w:p w:rsidR="007A7EB8" w:rsidRDefault="007A7EB8" w:rsidP="007A7EB8">
      <w:r>
        <w:t xml:space="preserve">      185. Для отопления зданий и сооружений предусматриваются системы, приборы и теплоносители, не создающие вредных факторов и неприятных запахов.</w:t>
      </w:r>
    </w:p>
    <w:p w:rsidR="007A7EB8" w:rsidRDefault="007A7EB8" w:rsidP="007A7EB8">
      <w:r>
        <w:t xml:space="preserve">      186. Нагревательные приборы в производственных помещениях с пылевыделениями предусматриваются с гладкими поверхностями, допускающими легкую очистку. Применение лучистого отопления с инфракрасными газовыми излучениями допускается предусматривать только с удалением продуктов сгорания непосредственно от газовых горелок наружу.</w:t>
      </w:r>
    </w:p>
    <w:p w:rsidR="007A7EB8" w:rsidRDefault="007A7EB8" w:rsidP="007A7EB8">
      <w:r>
        <w:t xml:space="preserve">      187. </w:t>
      </w:r>
      <w:proofErr w:type="gramStart"/>
      <w:r>
        <w:t xml:space="preserve">В системах водяного отопления со встроенными в строительные конструкции нагревательными элементами и стояками средняя температура на обогреваемой поверхности не превышает: для пола с постоянными рабочими местами + 26 </w:t>
      </w:r>
      <w:proofErr w:type="spellStart"/>
      <w:r>
        <w:t>оС</w:t>
      </w:r>
      <w:proofErr w:type="spellEnd"/>
      <w:r>
        <w:t xml:space="preserve">; для пола с временным пребыванием людей + 31 </w:t>
      </w:r>
      <w:proofErr w:type="spellStart"/>
      <w:r>
        <w:t>оС</w:t>
      </w:r>
      <w:proofErr w:type="spellEnd"/>
      <w:r>
        <w:t xml:space="preserve">; для потолков: при высоте помещения от 2,5 до 2,8 м + 28 </w:t>
      </w:r>
      <w:proofErr w:type="spellStart"/>
      <w:r>
        <w:t>оС</w:t>
      </w:r>
      <w:proofErr w:type="spellEnd"/>
      <w:r>
        <w:t xml:space="preserve">; от 2,8 до 3,0 м + 30 </w:t>
      </w:r>
      <w:proofErr w:type="spellStart"/>
      <w:r>
        <w:t>оС</w:t>
      </w:r>
      <w:proofErr w:type="spellEnd"/>
      <w:r>
        <w:t>;</w:t>
      </w:r>
      <w:proofErr w:type="gramEnd"/>
      <w:r>
        <w:t xml:space="preserve"> от 3,0 до 3,5 м + 33 </w:t>
      </w:r>
      <w:proofErr w:type="spellStart"/>
      <w:r>
        <w:t>оС</w:t>
      </w:r>
      <w:proofErr w:type="spellEnd"/>
      <w:r>
        <w:t xml:space="preserve">; от 3,5 до 4,0 м + 36 </w:t>
      </w:r>
      <w:proofErr w:type="spellStart"/>
      <w:r>
        <w:t>оС</w:t>
      </w:r>
      <w:proofErr w:type="spellEnd"/>
      <w:r>
        <w:t xml:space="preserve">; от 4,0 до 6,0 м + 38 </w:t>
      </w:r>
      <w:proofErr w:type="spellStart"/>
      <w:r>
        <w:t>оС</w:t>
      </w:r>
      <w:proofErr w:type="spellEnd"/>
      <w:r>
        <w:t>.</w:t>
      </w:r>
    </w:p>
    <w:p w:rsidR="007A7EB8" w:rsidRDefault="007A7EB8" w:rsidP="007A7EB8">
      <w:r>
        <w:t xml:space="preserve">      188. В системах отопления с низкотемпературными источниками тепла радиационное напряжение, на рабочих местах при высоте 1,5 – 2,0 м от пола не превышает 35 Ватт на квадратный метр (Вт/м</w:t>
      </w:r>
      <w:proofErr w:type="gramStart"/>
      <w:r>
        <w:t>2</w:t>
      </w:r>
      <w:proofErr w:type="gramEnd"/>
      <w:r>
        <w:t>) или 27 килокалорий/час (ккал/м2ч).</w:t>
      </w:r>
    </w:p>
    <w:p w:rsidR="007A7EB8" w:rsidRDefault="007A7EB8" w:rsidP="007A7EB8">
      <w:r>
        <w:t xml:space="preserve">      189. Тепловыделяющее оборудование располагается с учетом возможности вентиляции проходов. Для распространения приточных аэрационных струй по объему помещения расстояние между оборудованием предусматривается больше его размера по фронту струй.</w:t>
      </w:r>
    </w:p>
    <w:p w:rsidR="000A0D77" w:rsidRDefault="007A7EB8" w:rsidP="007A7EB8">
      <w:r>
        <w:t xml:space="preserve">      190. При оборудовании цехов и участков с повышенными тепловыделениями естественной вентиляцией (аэрацией) на кровлях предусматриваются не задуваемые шахты или аэрационные фонари, оборудованные механизированными фрамугами с дистанционным управлением. Подача приточного воздуха в вентилируемые помещения при естественной вентиляции предусматривается в теплый период года на уровне не более 1,8 м, а в холодный период года – не ниже 4 м от пола до низа вентиляционных проемов. С этой целью на производственных объектах предусматриваются открываемые проемы в окнах, аэрационные </w:t>
      </w:r>
      <w:r>
        <w:lastRenderedPageBreak/>
        <w:t>ворота, подъемные раздвижные стены для подачи воздуха на указанных уровнях. Площадь открываемых проемов предусматривается не менее 20 % от общей площади остекления.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EB8"/>
    <w:rsid w:val="000A0D77"/>
    <w:rsid w:val="007A7EB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2585</Words>
  <Characters>14741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2021-04-19T05:01:00Z</dcterms:created>
  <dcterms:modified xsi:type="dcterms:W3CDTF">2021-04-19T05:02:00Z</dcterms:modified>
</cp:coreProperties>
</file>